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B12D" w14:textId="121027F7" w:rsidR="00FB6257" w:rsidRPr="00FB6257" w:rsidRDefault="00740B46" w:rsidP="00B72E49">
      <w:pPr>
        <w:tabs>
          <w:tab w:val="left" w:pos="1474"/>
          <w:tab w:val="left" w:pos="1701"/>
          <w:tab w:val="left" w:pos="1928"/>
          <w:tab w:val="left" w:pos="2155"/>
        </w:tabs>
        <w:spacing w:after="0" w:line="240" w:lineRule="auto"/>
        <w:ind w:right="69"/>
        <w:jc w:val="center"/>
        <w:rPr>
          <w:rFonts w:ascii="TH SarabunIT๙" w:eastAsia="Times New Roman" w:hAnsi="TH SarabunIT๙" w:cs="TH SarabunIT๙"/>
          <w:sz w:val="31"/>
          <w:szCs w:val="31"/>
        </w:rPr>
      </w:pPr>
      <w:r w:rsidRPr="00F3075C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4181CF1C" wp14:editId="303D8B50">
            <wp:extent cx="1302385" cy="13023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D11D" w14:textId="77777777" w:rsidR="00505C1D" w:rsidRPr="0010335F" w:rsidRDefault="00FB6257" w:rsidP="00FB6257">
      <w:pPr>
        <w:tabs>
          <w:tab w:val="left" w:pos="5103"/>
        </w:tabs>
        <w:spacing w:after="0" w:line="240" w:lineRule="auto"/>
        <w:ind w:right="-33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</w:t>
      </w:r>
      <w:r w:rsidRPr="001033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</w:t>
      </w:r>
      <w:r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วิธีปฏิบัติปลีกย่อยเกี่ยวกับการให้ความ</w:t>
      </w:r>
      <w:r w:rsidRPr="001033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ช่วยเหลือ</w:t>
      </w:r>
    </w:p>
    <w:p w14:paraId="2F3FC7F9" w14:textId="72992404" w:rsidR="00FB6257" w:rsidRPr="00FB6257" w:rsidRDefault="00FB6257" w:rsidP="00FB6257">
      <w:pPr>
        <w:tabs>
          <w:tab w:val="left" w:pos="5103"/>
        </w:tabs>
        <w:spacing w:after="0" w:line="240" w:lineRule="auto"/>
        <w:ind w:right="-334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</w:pPr>
      <w:r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ด้านการเกษตร</w:t>
      </w:r>
      <w:r w:rsidRPr="001033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ผู้ประสบ</w:t>
      </w:r>
      <w:r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ภัยพิบัติกรณีฉุกเฉิน</w:t>
      </w:r>
      <w:r w:rsidRPr="001033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</w:t>
      </w:r>
      <w:r w:rsidR="004E1C2E" w:rsidRPr="001033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033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FB6257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---------------------------------------</w:t>
      </w:r>
    </w:p>
    <w:p w14:paraId="3CE76B08" w14:textId="77777777" w:rsidR="00FB6257" w:rsidRPr="00FB6257" w:rsidRDefault="00FB6257" w:rsidP="00FB6257">
      <w:pPr>
        <w:tabs>
          <w:tab w:val="left" w:pos="5103"/>
        </w:tabs>
        <w:spacing w:after="0" w:line="240" w:lineRule="auto"/>
        <w:ind w:right="-334"/>
        <w:rPr>
          <w:rFonts w:ascii="TH SarabunIT๙" w:eastAsia="Times New Roman" w:hAnsi="TH SarabunIT๙" w:cs="TH SarabunIT๙"/>
          <w:b/>
          <w:bCs/>
          <w:sz w:val="31"/>
          <w:szCs w:val="31"/>
        </w:rPr>
      </w:pPr>
    </w:p>
    <w:p w14:paraId="1501E800" w14:textId="77777777" w:rsidR="00FB6257" w:rsidRPr="009B0FB6" w:rsidRDefault="00FB6257" w:rsidP="00BF0534">
      <w:pPr>
        <w:tabs>
          <w:tab w:val="left" w:pos="1080"/>
          <w:tab w:val="left" w:pos="5103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โดยที่เป็นการสมควรกำหนดหลักเกณฑ์วิธีปฏิบัติปลีกย่อยเกี่ยวกับการให้ความช่วยเหลือ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ด้านการเกษตรผู้ประสบภัยพิบัติกรณีฉุกเฉิน ให้มีความเหมาะสมยิ่งขึ้น</w:t>
      </w:r>
    </w:p>
    <w:p w14:paraId="052E1687" w14:textId="43B46D72" w:rsidR="00FB6257" w:rsidRPr="00E60525" w:rsidRDefault="00FB6257" w:rsidP="007E4FDD">
      <w:pPr>
        <w:tabs>
          <w:tab w:val="left" w:pos="1080"/>
          <w:tab w:val="left" w:pos="5103"/>
        </w:tabs>
        <w:spacing w:before="120" w:after="0" w:line="240" w:lineRule="auto"/>
        <w:ind w:right="1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6052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อาศัยอำนาจตามความในข้อ 8 ของหลักเกณฑ์การใช้จ่ายเงินทดรองราชการเพื่อช่วยเหลือผู้ประสบภัยพิบัติกรณีฉุกเฉิน พ.ศ. 2563 ซึ่งกระทรวงการคลังกำหนดขึ้นโดยอาศัยอำนาจตามความในข้อ 27</w:t>
      </w:r>
      <w:r w:rsidRPr="00E60525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E6052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แห่งระเบียบกระทรวงการคลังว่าด้วยเงินทดรองราชการเพื่อช่วยเหลือผู้ประสบภัยพิบัติกรณีฉุกเฉิน พ.ศ. 2562 กระทรวงเกษตรและสหกรณ์จึงกำหนดหลักเกณฑ์วิธีปฏิบัติปลีกย่อยเกี่ยวกับการให้ความช่วยเหลือ</w:t>
      </w:r>
      <w:r w:rsidR="008D090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E6052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ด้านการเกษตรผู้ประสบภัยพิบัติกรณีฉุกเฉินไว้ดังต่อไปนี้</w:t>
      </w:r>
    </w:p>
    <w:p w14:paraId="5422FA4E" w14:textId="77777777" w:rsidR="00FB6257" w:rsidRPr="009B0FB6" w:rsidRDefault="00FB6257" w:rsidP="00BF0534">
      <w:pPr>
        <w:tabs>
          <w:tab w:val="left" w:pos="1080"/>
          <w:tab w:val="left" w:pos="1440"/>
          <w:tab w:val="left" w:pos="5103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หลักเกณฑ์นี้เรียกว่า </w:t>
      </w:r>
      <w:r w:rsidRPr="009B0FB6">
        <w:rPr>
          <w:rFonts w:ascii="TH SarabunIT๙" w:eastAsia="Times New Roman" w:hAnsi="TH SarabunIT๙" w:cs="TH SarabunIT๙" w:hint="cs"/>
          <w:sz w:val="32"/>
          <w:szCs w:val="32"/>
        </w:rPr>
        <w:t>“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หลักเกณฑ์วิธีปฏิบัติปลีกย่อยเกี่ยวกับการให้ความช่วยเหลือ</w:t>
      </w:r>
      <w:r w:rsidR="0085007C" w:rsidRPr="009B0F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ด้านการเกษตรผู้ประสบภัยพิบัติกรณีฉุกเฉิน พ.ศ. 256</w:t>
      </w:r>
      <w:r w:rsidR="004E1C2E"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B0FB6">
        <w:rPr>
          <w:rFonts w:ascii="TH SarabunIT๙" w:eastAsia="Times New Roman" w:hAnsi="TH SarabunIT๙" w:cs="TH SarabunIT๙" w:hint="cs"/>
          <w:sz w:val="32"/>
          <w:szCs w:val="32"/>
        </w:rPr>
        <w:t>”</w:t>
      </w:r>
    </w:p>
    <w:p w14:paraId="5CE96431" w14:textId="3684FE35" w:rsidR="00FB6257" w:rsidRPr="009B0FB6" w:rsidRDefault="00FB6257" w:rsidP="00BF0534">
      <w:pPr>
        <w:tabs>
          <w:tab w:val="left" w:pos="1080"/>
          <w:tab w:val="left" w:pos="1440"/>
          <w:tab w:val="left" w:pos="5103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หลักเกณฑ์นี้ให้ใช้บังคับ</w:t>
      </w:r>
      <w:r w:rsidR="00377B86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วันที่เกิดภัย</w:t>
      </w:r>
      <w:r w:rsidR="002F07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7B86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="00F95C61"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1 </w:t>
      </w:r>
      <w:r w:rsidR="00913F2F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F95C61"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0B58E30" w14:textId="77777777" w:rsidR="00FB6257" w:rsidRPr="009B0FB6" w:rsidRDefault="00FB6257" w:rsidP="00BF0534">
      <w:pPr>
        <w:tabs>
          <w:tab w:val="left" w:pos="1080"/>
          <w:tab w:val="left" w:pos="1440"/>
          <w:tab w:val="left" w:pos="5103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ให้ยกเลิก หลักเกณฑ์วิธีปฏิบัติปลีกย่อยเกี่ยวกับการให้ความช่วยเหลือด้านการเกษตรผู้ประสบภัยพิบัติกรณีฉุกเฉิน พ.ศ.2556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501C6782" w14:textId="101EB857" w:rsidR="00FB6257" w:rsidRPr="007F7B4A" w:rsidRDefault="00FB6257" w:rsidP="00BF0534">
      <w:pPr>
        <w:tabs>
          <w:tab w:val="left" w:pos="1080"/>
          <w:tab w:val="left" w:pos="1440"/>
          <w:tab w:val="left" w:pos="5103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F7B4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4.</w:t>
      </w:r>
      <w:r w:rsidRPr="007F7B4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7F7B4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ขอบเขตการจ่ายเงินทดรองราชการ จะต้องเป็นการช่วยเหลือผู้ประสบภัยพิบัติกรณีฉุกเฉิน</w:t>
      </w:r>
      <w:r w:rsidR="007F7B4A" w:rsidRPr="007F7B4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7F7B4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ตามความหมายแห่ง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</w:p>
    <w:p w14:paraId="6CBBB62C" w14:textId="77777777" w:rsidR="00FB6257" w:rsidRPr="009B0FB6" w:rsidRDefault="00FB6257" w:rsidP="00265E93">
      <w:pPr>
        <w:tabs>
          <w:tab w:val="left" w:pos="1080"/>
          <w:tab w:val="left" w:pos="1440"/>
          <w:tab w:val="left" w:pos="2970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การจ่ายเงินทดรองราชการเพื่อช่วยเหลือผู้ประสบภัยพิบัติกรณีฉุกเฉิน </w:t>
      </w:r>
      <w:r w:rsidRPr="009B0FB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ด้านการเกษตร</w:t>
      </w:r>
      <w:r w:rsidRPr="009B0FB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  <w:t>ให้ดำเนินการช่วยเหลือแก่ผู้ประสบภัยพิบัติที่ขึ้นทะเบียนและปรับปรุงทะเบียนกับหน่วยงานที่กำกับดูแลแต่ละด้านของกระทรวงเกษตรและสหกรณ์ก่อนเกิดภัยพิบัติแล้วเท่านั้น โดยการเบิกจ่ายให้ปฏิบัติตามหลักเกณฑ์ วิธีการ เงื่อนไข และอัตรา ดังต่อไปนี้</w:t>
      </w:r>
    </w:p>
    <w:p w14:paraId="7848BA61" w14:textId="1199D044" w:rsidR="00FB6257" w:rsidRPr="009B0FB6" w:rsidRDefault="00FB6257" w:rsidP="001A1576">
      <w:pPr>
        <w:tabs>
          <w:tab w:val="left" w:pos="1080"/>
          <w:tab w:val="left" w:pos="1440"/>
          <w:tab w:val="left" w:pos="1980"/>
          <w:tab w:val="left" w:pos="5103"/>
        </w:tabs>
        <w:spacing w:after="0" w:line="240" w:lineRule="auto"/>
        <w:ind w:right="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5.1</w:t>
      </w:r>
      <w:r w:rsidRPr="009B0F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ด้านพืช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ให้ดำเนินการช่วยเหลือผู้ประสบภัยพิบัติ เป็นเงิน ดังนี้</w:t>
      </w:r>
      <w:r w:rsidRPr="009B0F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192319F2" w14:textId="4B0DE0EF" w:rsidR="00FB6257" w:rsidRPr="009B0FB6" w:rsidRDefault="00FB6257" w:rsidP="00D44F8F">
      <w:pPr>
        <w:tabs>
          <w:tab w:val="left" w:pos="1080"/>
          <w:tab w:val="left" w:pos="1440"/>
          <w:tab w:val="left" w:pos="1980"/>
          <w:tab w:val="left" w:pos="2700"/>
          <w:tab w:val="left" w:pos="5103"/>
        </w:tabs>
        <w:spacing w:after="0" w:line="240" w:lineRule="auto"/>
        <w:ind w:right="1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2197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219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219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5.1.1</w:t>
      </w:r>
      <w:r w:rsidR="00F70B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21977">
        <w:rPr>
          <w:rFonts w:ascii="TH SarabunIT๙" w:eastAsia="Calibri" w:hAnsi="TH SarabunIT๙" w:cs="TH SarabunIT๙"/>
          <w:sz w:val="32"/>
          <w:szCs w:val="32"/>
          <w:cs/>
        </w:rPr>
        <w:t>กรณีพื้นที่ทำการเพาะปลูกมีพืชตายหรือเสียหายจนไม่สามารถฟื้นฟู</w:t>
      </w:r>
      <w:r w:rsidR="00F70B3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121977">
        <w:rPr>
          <w:rFonts w:ascii="TH SarabunIT๙" w:eastAsia="Calibri" w:hAnsi="TH SarabunIT๙" w:cs="TH SarabunIT๙"/>
          <w:sz w:val="32"/>
          <w:szCs w:val="32"/>
          <w:cs/>
        </w:rPr>
        <w:t>หรือเยียวยาให้กลับสู่</w:t>
      </w:r>
      <w:r w:rsidRPr="00121977">
        <w:rPr>
          <w:rFonts w:ascii="TH SarabunIT๙" w:eastAsia="Calibri" w:hAnsi="TH SarabunIT๙" w:cs="TH SarabunIT๙" w:hint="cs"/>
          <w:sz w:val="32"/>
          <w:szCs w:val="32"/>
          <w:cs/>
        </w:rPr>
        <w:t>สภาพเดิมได้อีก</w:t>
      </w:r>
      <w:r w:rsidRPr="00121977">
        <w:rPr>
          <w:rFonts w:ascii="TH SarabunIT๙" w:eastAsia="Calibri" w:hAnsi="TH SarabunIT๙" w:cs="TH SarabunIT๙"/>
          <w:sz w:val="32"/>
          <w:szCs w:val="32"/>
          <w:cs/>
        </w:rPr>
        <w:t xml:space="preserve"> ให้ช่วยเหลือตามจำนวนพื้นที่เพาะปลูกที่เสียหายจริง</w:t>
      </w:r>
      <w:r w:rsidRPr="0012197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21977">
        <w:rPr>
          <w:rFonts w:ascii="TH SarabunIT๙" w:eastAsia="Calibri" w:hAnsi="TH SarabunIT๙" w:cs="TH SarabunIT๙"/>
          <w:sz w:val="32"/>
          <w:szCs w:val="32"/>
          <w:cs/>
        </w:rPr>
        <w:t>ไม่เกิน</w:t>
      </w:r>
      <w:r w:rsidRPr="00121977">
        <w:rPr>
          <w:rFonts w:ascii="TH SarabunIT๙" w:eastAsia="Calibri" w:hAnsi="TH SarabunIT๙" w:cs="TH SarabunIT๙" w:hint="cs"/>
          <w:sz w:val="32"/>
          <w:szCs w:val="32"/>
          <w:cs/>
        </w:rPr>
        <w:t>ครัวเรือน</w:t>
      </w:r>
      <w:r w:rsidRPr="00121977">
        <w:rPr>
          <w:rFonts w:ascii="TH SarabunIT๙" w:eastAsia="Calibri" w:hAnsi="TH SarabunIT๙" w:cs="TH SarabunIT๙"/>
          <w:sz w:val="32"/>
          <w:szCs w:val="32"/>
          <w:cs/>
        </w:rPr>
        <w:t>ละ</w:t>
      </w:r>
      <w:r w:rsidRPr="009B0FB6">
        <w:rPr>
          <w:rFonts w:ascii="TH SarabunIT๙" w:eastAsia="Calibri" w:hAnsi="TH SarabunIT๙" w:cs="TH SarabunIT๙"/>
          <w:sz w:val="32"/>
          <w:szCs w:val="32"/>
          <w:cs/>
        </w:rPr>
        <w:t xml:space="preserve"> 30 ไร่ ในอัตรา ดังนี้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2A71262" w14:textId="77777777" w:rsidR="00FB6257" w:rsidRPr="009B0FB6" w:rsidRDefault="00FB6257" w:rsidP="00F70B36">
      <w:pPr>
        <w:tabs>
          <w:tab w:val="left" w:pos="1440"/>
          <w:tab w:val="left" w:pos="1980"/>
          <w:tab w:val="left" w:pos="2610"/>
          <w:tab w:val="left" w:pos="3060"/>
          <w:tab w:val="left" w:pos="5040"/>
          <w:tab w:val="left" w:pos="5760"/>
          <w:tab w:val="left" w:pos="6660"/>
        </w:tabs>
        <w:spacing w:after="0" w:line="240" w:lineRule="auto"/>
        <w:ind w:right="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ข้าว               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>ไร่ละ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1,340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  <w:r w:rsidRPr="009B0FB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0FB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E791FA8" w14:textId="77777777" w:rsidR="00FB6257" w:rsidRPr="009B0FB6" w:rsidRDefault="00FB6257" w:rsidP="00BF0534">
      <w:pPr>
        <w:tabs>
          <w:tab w:val="left" w:pos="1440"/>
          <w:tab w:val="left" w:pos="1980"/>
          <w:tab w:val="left" w:pos="2610"/>
          <w:tab w:val="left" w:pos="3060"/>
          <w:tab w:val="left" w:pos="5040"/>
          <w:tab w:val="left" w:pos="5760"/>
          <w:tab w:val="left" w:pos="6660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>พืชไร่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และพืชผัก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>ไร่ละ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1,980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57C032CB" w14:textId="77777777" w:rsidR="00FB6257" w:rsidRPr="009B0FB6" w:rsidRDefault="00FB6257" w:rsidP="00BF0534">
      <w:pPr>
        <w:tabs>
          <w:tab w:val="left" w:pos="1440"/>
          <w:tab w:val="left" w:pos="1980"/>
          <w:tab w:val="left" w:pos="2610"/>
          <w:tab w:val="left" w:pos="3060"/>
          <w:tab w:val="left" w:pos="5040"/>
          <w:tab w:val="left" w:pos="5760"/>
          <w:tab w:val="left" w:pos="6660"/>
        </w:tabs>
        <w:spacing w:after="0" w:line="240" w:lineRule="auto"/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ไม้ผลไม้ยืนต้น และอื่นๆ</w:t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>ไร่ละ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B0FB6">
        <w:rPr>
          <w:rFonts w:ascii="TH SarabunIT๙" w:eastAsia="Times New Roman" w:hAnsi="TH SarabunIT๙" w:cs="TH SarabunIT๙" w:hint="cs"/>
          <w:sz w:val="32"/>
          <w:szCs w:val="32"/>
          <w:cs/>
        </w:rPr>
        <w:t>4,048</w:t>
      </w:r>
      <w:r w:rsidRPr="009B0FB6">
        <w:rPr>
          <w:rFonts w:ascii="TH SarabunIT๙" w:eastAsia="Times New Roman" w:hAnsi="TH SarabunIT๙" w:cs="TH SarabunIT๙"/>
          <w:sz w:val="32"/>
          <w:szCs w:val="32"/>
          <w:cs/>
        </w:rPr>
        <w:tab/>
        <w:t>บาท</w:t>
      </w:r>
      <w:r w:rsidRPr="009B0FB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A299D46" w14:textId="0AFB3F49" w:rsidR="00FB6257" w:rsidRPr="00FB6257" w:rsidRDefault="00FB6257" w:rsidP="00816D34">
      <w:pPr>
        <w:tabs>
          <w:tab w:val="left" w:pos="1440"/>
          <w:tab w:val="left" w:pos="1980"/>
          <w:tab w:val="left" w:pos="2700"/>
          <w:tab w:val="left" w:pos="3060"/>
          <w:tab w:val="left" w:pos="4860"/>
          <w:tab w:val="left" w:pos="5760"/>
          <w:tab w:val="left" w:pos="702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  <w:t>5.1.</w:t>
      </w:r>
      <w:r w:rsidRPr="00FB6257">
        <w:rPr>
          <w:rFonts w:ascii="TH SarabunIT๙" w:eastAsia="Times New Roman" w:hAnsi="TH SarabunIT๙" w:cs="TH SarabunIT๙"/>
          <w:sz w:val="31"/>
          <w:szCs w:val="31"/>
        </w:rPr>
        <w:t>2</w:t>
      </w:r>
      <w:r w:rsidR="00135806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กรณีพื้นที่ทำการเพาะปลูกได้ถูกหิน ดิน ทราย ไม้ โคลน รวมทั้งซากวัสดุ</w:t>
      </w:r>
      <w:r w:rsidR="00816D34">
        <w:rPr>
          <w:rFonts w:ascii="TH SarabunIT๙" w:eastAsia="Times New Roman" w:hAnsi="TH SarabunIT๙" w:cs="TH SarabunIT๙"/>
          <w:sz w:val="31"/>
          <w:szCs w:val="31"/>
          <w:cs/>
        </w:rPr>
        <w:br/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ทุกชนิดทับถม จนไม่สามารถใช้เพาะปลูกได้และหน่วยงานของรัฐไม่สามารถเข้าไปให้ความช่วยเหลือ</w:t>
      </w:r>
      <w:r w:rsidR="00816D34">
        <w:rPr>
          <w:rFonts w:ascii="TH SarabunIT๙" w:eastAsia="Times New Roman" w:hAnsi="TH SarabunIT๙" w:cs="TH SarabunIT๙"/>
          <w:sz w:val="31"/>
          <w:szCs w:val="31"/>
          <w:cs/>
        </w:rPr>
        <w:br/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กรณีดังกล่าวได้</w:t>
      </w:r>
      <w:r w:rsidR="001477C0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</w:t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ให้ช่วยเหลือเป็นค่าใช้จ่ายในการขุดลอก ขนย้ายหิน ดิน ทราย ไม้ โคลน รวมทั้งซากวัสดุ</w:t>
      </w:r>
      <w:r w:rsidR="00816D34">
        <w:rPr>
          <w:rFonts w:ascii="TH SarabunIT๙" w:eastAsia="Times New Roman" w:hAnsi="TH SarabunIT๙" w:cs="TH SarabunIT๙"/>
          <w:sz w:val="31"/>
          <w:szCs w:val="31"/>
          <w:cs/>
        </w:rPr>
        <w:br/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ที่ทับถมพื้นที่แปลงเกษตรกรรม เพื่อให้สามารถใช้พื้นที่เพื่อการเพาะปลูกพืชได้ในขนาดพื้นที่ไม่เกิน 5 ไร่ ทั้งนี้ ราคาไม่เกินไร่ละ 7</w:t>
      </w:r>
      <w:r w:rsidRPr="00FB6257">
        <w:rPr>
          <w:rFonts w:ascii="TH SarabunIT๙" w:eastAsia="Times New Roman" w:hAnsi="TH SarabunIT๙" w:cs="TH SarabunIT๙"/>
          <w:sz w:val="31"/>
          <w:szCs w:val="31"/>
        </w:rPr>
        <w:t>,</w:t>
      </w:r>
      <w:r w:rsidRPr="00FB6257">
        <w:rPr>
          <w:rFonts w:ascii="TH SarabunIT๙" w:eastAsia="Times New Roman" w:hAnsi="TH SarabunIT๙" w:cs="TH SarabunIT๙"/>
          <w:sz w:val="31"/>
          <w:szCs w:val="31"/>
          <w:cs/>
        </w:rPr>
        <w:t>000 บาท</w:t>
      </w:r>
    </w:p>
    <w:p w14:paraId="79833F72" w14:textId="752A24D4" w:rsidR="00FB6257" w:rsidRPr="002E0745" w:rsidRDefault="00FB6257" w:rsidP="002E0745">
      <w:pPr>
        <w:tabs>
          <w:tab w:val="left" w:pos="1440"/>
          <w:tab w:val="left" w:pos="1980"/>
          <w:tab w:val="left" w:pos="2700"/>
        </w:tabs>
        <w:spacing w:before="120"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sz w:val="32"/>
          <w:szCs w:val="32"/>
        </w:rPr>
        <w:tab/>
      </w: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</w:rPr>
        <w:t>5.2</w:t>
      </w: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ด้านประมง 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ให้ดำเนินการช่วยเหลือผู้เพาะเลี้ยงสัตว์น้ำที่ประสบภัยพิบัติ</w:t>
      </w:r>
      <w:r w:rsidR="0093789E" w:rsidRPr="002E0745">
        <w:rPr>
          <w:rFonts w:ascii="TH SarabunIT๙" w:eastAsia="Times New Roman" w:hAnsi="TH SarabunIT๙" w:cs="TH SarabunIT๙"/>
          <w:sz w:val="32"/>
          <w:szCs w:val="32"/>
          <w:cs/>
        </w:rPr>
        <w:t>ที่สัตว์ตายหรือสูญหาย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ให้ดำเนินการช่วยเหลือเป็นเงิน ดังนี้</w:t>
      </w:r>
    </w:p>
    <w:p w14:paraId="3B260162" w14:textId="43C6688D" w:rsidR="00FB6257" w:rsidRPr="00855067" w:rsidRDefault="00FB6257" w:rsidP="00855067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cs/>
        </w:rPr>
      </w:pP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E0745" w:rsidRPr="00855067">
        <w:rPr>
          <w:rFonts w:ascii="TH SarabunIT๙" w:eastAsia="Times New Roman" w:hAnsi="TH SarabunIT๙" w:cs="TH SarabunIT๙"/>
          <w:spacing w:val="-2"/>
          <w:sz w:val="32"/>
          <w:szCs w:val="32"/>
        </w:rPr>
        <w:t>5.2.1</w:t>
      </w:r>
      <w:r w:rsidR="002E0745" w:rsidRPr="0085506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85506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กุ้งก้ามกราม กุ้งทะเล หรือหอยทะเล ไร่ละ 11</w:t>
      </w:r>
      <w:r w:rsidRPr="00855067">
        <w:rPr>
          <w:rFonts w:ascii="TH SarabunIT๙" w:eastAsia="Times New Roman" w:hAnsi="TH SarabunIT๙" w:cs="TH SarabunIT๙"/>
          <w:spacing w:val="-2"/>
          <w:sz w:val="32"/>
          <w:szCs w:val="32"/>
        </w:rPr>
        <w:t>,</w:t>
      </w:r>
      <w:r w:rsidRPr="0085506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780</w:t>
      </w:r>
      <w:r w:rsidRPr="00855067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 w:rsidRPr="00855067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บาท ไม่เกินรายละ 5 ไร่</w:t>
      </w:r>
    </w:p>
    <w:p w14:paraId="3C0FE7F1" w14:textId="1520353F" w:rsidR="00FB6257" w:rsidRPr="002E0745" w:rsidRDefault="00FB6257" w:rsidP="00855067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ab/>
        <w:t>5.2.2</w:t>
      </w:r>
      <w:r w:rsidR="002E07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ปลาหรือสัตว์น้ำอื่นนอกจากข้อ 5.2.1 ที่เลี้ยงในบ่อดิน นาข้าวหรือร่องสวน (คิดเฉพาะพื้นที่เลี้ยง) ไร่ละ 4</w:t>
      </w:r>
      <w:r w:rsidRPr="002E074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682</w:t>
      </w:r>
      <w:r w:rsidRPr="002E07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บาท ไม่เกินรายละ 5 ไร่</w:t>
      </w:r>
    </w:p>
    <w:p w14:paraId="4941CC23" w14:textId="0FA781D7" w:rsidR="00FB6257" w:rsidRPr="002E0745" w:rsidRDefault="00FB6257" w:rsidP="00855067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sz w:val="32"/>
          <w:szCs w:val="32"/>
        </w:rPr>
        <w:t>5.2.</w:t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2E07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สัตว์น้ำตามข้อ 5.2.1 และข้อ 5.2.2 ที่เลี้ยงในกระชัง บ่อซีเมนต์ หรือที่เลี้ยงในลักษณะอื่นที่คล้ายคลึงกัน ตารางเมตรละ 368 บาท ไม่เกินรายละ 80 ตารางเมตร </w:t>
      </w:r>
    </w:p>
    <w:p w14:paraId="7C412E68" w14:textId="63550838" w:rsidR="00FB6257" w:rsidRPr="00FA3FC0" w:rsidRDefault="00FB6257" w:rsidP="00855067">
      <w:pPr>
        <w:tabs>
          <w:tab w:val="left" w:pos="1440"/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A3F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ทั้งนี้ หากคิดคำนวณพื้นที่เลี้ยงแล้ว ผู้เพาะเลี้ยงสัตว์น้ำที่ประสบภัยพิบัติรายใดจะได้รับการช่วยเหลือเป็นเงินต่ำกว่า 368 บาท ให้ช่วยเหลือในอัตรารายละ 368 บาท</w:t>
      </w:r>
      <w:r w:rsidRPr="00FA3FC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</w:p>
    <w:p w14:paraId="6B9E47DC" w14:textId="77777777" w:rsidR="00FB6257" w:rsidRPr="002E0745" w:rsidRDefault="00FB6257" w:rsidP="002E0745">
      <w:pPr>
        <w:tabs>
          <w:tab w:val="left" w:pos="1440"/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</w:rPr>
        <w:t>5.3</w:t>
      </w:r>
      <w:r w:rsidRPr="002E0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ด้านปศุสัตว์   </w:t>
      </w:r>
    </w:p>
    <w:p w14:paraId="3237BB55" w14:textId="789FDD3C" w:rsidR="00FB6257" w:rsidRPr="002E0745" w:rsidRDefault="00FB6257" w:rsidP="00D27EB6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ab/>
        <w:t>๕.๓.๑</w:t>
      </w:r>
      <w:r w:rsidR="00D27E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>ให้ดำเนินการช่วยเหลือผู้ประสบภัยพิบัติในกรณีที่เป็นการจัดหาอาหารสัตว์ วัคซีนและเวชภัณฑ์รักษาสัตว์ เพื่อการฟื้นฟูสุขภาพสัตว์เลี้ยง และการจัดหาอาหารสัตว์ ตามราคาท้องตลาด หรือตามความจำเป็นเหมาะสม</w:t>
      </w:r>
    </w:p>
    <w:p w14:paraId="1F1A81D3" w14:textId="6AC44108" w:rsidR="00FB6257" w:rsidRPr="002E0745" w:rsidRDefault="00FB6257" w:rsidP="00D27EB6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sz w:val="32"/>
          <w:szCs w:val="32"/>
          <w:cs/>
        </w:rPr>
        <w:tab/>
        <w:t>๕.๓.๒</w:t>
      </w:r>
      <w:r w:rsidR="00D27E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074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การให้ความช่วยเหลือกรณีแปลงหญ้าเลี้ยงสัตว์ของเกษตรกรตายหรือเสียหาย</w:t>
      </w:r>
      <w:r w:rsidRPr="002E074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  <w:t xml:space="preserve">จนไม่สามารถฟื้นฟูหรือเยียวยาให้กลับสู่สภาพเดิมได้ ให้ดำเนินการช่วยเหลือเป็นเงิน ในอัตราไร่ละ </w:t>
      </w:r>
      <w:r w:rsidR="000767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2E074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1,980 บาท แต่ไม่เกินรายละ 30 ไร่</w:t>
      </w:r>
    </w:p>
    <w:p w14:paraId="56F33C3D" w14:textId="59995EBD" w:rsidR="00B2128A" w:rsidRPr="00DD0779" w:rsidRDefault="00FB6257" w:rsidP="004C0EB1">
      <w:pPr>
        <w:tabs>
          <w:tab w:val="left" w:pos="1980"/>
          <w:tab w:val="left" w:pos="2700"/>
        </w:tabs>
        <w:spacing w:line="240" w:lineRule="auto"/>
        <w:ind w:right="72"/>
        <w:jc w:val="thaiDistribute"/>
        <w:rPr>
          <w:rFonts w:ascii="TH SarabunIT๙" w:eastAsia="Calibri" w:hAnsi="TH SarabunIT๙" w:cs="TH SarabunIT๙"/>
          <w:b/>
          <w:bCs/>
          <w:color w:val="000000"/>
          <w:spacing w:val="-6"/>
          <w:sz w:val="32"/>
          <w:szCs w:val="32"/>
        </w:rPr>
      </w:pPr>
      <w:r w:rsidRPr="002E0745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5.3.3</w:t>
      </w:r>
      <w:r w:rsidR="00D27EB6"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การให้ความช่วยเหลือกรณีสัตว์ตายหรือสูญหาย ให้ช่วยเหลือตามจำนวน</w:t>
      </w:r>
      <w:r w:rsidR="00D50619"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ที่เสียหายจริง แต่ไม่เกินเกณฑ์การช่วยเหลือที่กำหนด โดย</w:t>
      </w:r>
      <w:r w:rsidR="00B335AC" w:rsidRPr="00DD077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ให้ดำเนินการช่วยเหลือผู้ประสบภัยพิบัติ เป็นเงิน ดังนี้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953"/>
        <w:gridCol w:w="2964"/>
      </w:tblGrid>
      <w:tr w:rsidR="00172C7B" w:rsidRPr="00E96128" w14:paraId="09674938" w14:textId="77777777" w:rsidTr="00053B8B">
        <w:trPr>
          <w:tblHeader/>
        </w:trPr>
        <w:tc>
          <w:tcPr>
            <w:tcW w:w="3168" w:type="dxa"/>
            <w:shd w:val="clear" w:color="auto" w:fill="auto"/>
          </w:tcPr>
          <w:p w14:paraId="4C5AE007" w14:textId="7777777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9612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ชนิดสัตว์</w:t>
            </w:r>
          </w:p>
        </w:tc>
        <w:tc>
          <w:tcPr>
            <w:tcW w:w="2953" w:type="dxa"/>
            <w:shd w:val="clear" w:color="auto" w:fill="auto"/>
          </w:tcPr>
          <w:p w14:paraId="55514DA6" w14:textId="7777777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9612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อัตราตัวละไม่เกิน (บาท)</w:t>
            </w:r>
          </w:p>
        </w:tc>
        <w:tc>
          <w:tcPr>
            <w:tcW w:w="2964" w:type="dxa"/>
            <w:shd w:val="clear" w:color="auto" w:fill="auto"/>
          </w:tcPr>
          <w:p w14:paraId="2B1CC2BB" w14:textId="7777777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เกณฑ์การช่วยเหลือต่อราย</w:t>
            </w:r>
          </w:p>
        </w:tc>
      </w:tr>
      <w:tr w:rsidR="00172C7B" w:rsidRPr="00E96128" w14:paraId="55B956CC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auto"/>
          </w:tcPr>
          <w:p w14:paraId="5A708F2E" w14:textId="77777777" w:rsidR="00FB6257" w:rsidRPr="00E96128" w:rsidRDefault="00FB6257" w:rsidP="00FB625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 โค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2B31CD80" w14:textId="7777777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30A56FA8" w14:textId="6C9B148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ไม่เกินรายละ </w:t>
            </w:r>
            <w:r w:rsidR="006413ED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ตัว</w:t>
            </w:r>
          </w:p>
        </w:tc>
      </w:tr>
      <w:tr w:rsidR="00172C7B" w:rsidRPr="00E96128" w14:paraId="336CE8A1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43B6FC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อายุน้อยกว่า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6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CFCA72" w14:textId="26D9CA8C" w:rsidR="00FB6257" w:rsidRPr="00E96128" w:rsidRDefault="00BD0E53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13,000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0965CA4" w14:textId="453C8DAA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1416A3F6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253549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6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ถึง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7A38B0" w14:textId="61052333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22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5DDABDA" w14:textId="00EEB86C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79CF01C0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39CDF12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ถึง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426930C" w14:textId="1430E584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9,000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E42794" w14:textId="6907F115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13A14B71" w14:textId="77777777" w:rsidTr="00E96128">
        <w:tc>
          <w:tcPr>
            <w:tcW w:w="3168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15830A4E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5F2F0702" w14:textId="4803BE7C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35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2A2CCC2B" w14:textId="080531AF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96128" w:rsidRPr="00E96128" w14:paraId="65D41BF9" w14:textId="77777777" w:rsidTr="00E96128">
        <w:tc>
          <w:tcPr>
            <w:tcW w:w="316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3120FDA" w14:textId="77777777" w:rsidR="00E96128" w:rsidRPr="00E96128" w:rsidRDefault="00E96128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6F71B84" w14:textId="77777777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0E755D2" w14:textId="77777777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172C7B" w:rsidRPr="00E96128" w14:paraId="227F9C08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FFFFFF"/>
          </w:tcPr>
          <w:p w14:paraId="2DD7DBE9" w14:textId="77777777" w:rsidR="00FB6257" w:rsidRPr="00E96128" w:rsidRDefault="00FB6257" w:rsidP="00FB625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 กระบือ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4D1C336A" w14:textId="77777777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4DED4512" w14:textId="7991320F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ไม่เกินรายละ </w:t>
            </w:r>
            <w:r w:rsidR="006413ED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ตัว</w:t>
            </w:r>
          </w:p>
        </w:tc>
      </w:tr>
      <w:tr w:rsidR="00172C7B" w:rsidRPr="00E96128" w14:paraId="2026AD40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491A63E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อายุน้อยกว่า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6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A34901" w14:textId="3317F820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8B707C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3472D8" w14:textId="396E7AF3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0C476E12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D12F7E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6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ถึง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17B3F1" w14:textId="39FA9B8D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24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25EDCC0" w14:textId="16D12D73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536419C5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B56647C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ถึง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C59BF82" w14:textId="4D01408C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32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A1499FC" w14:textId="785203E3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172C7B" w:rsidRPr="00E96128" w14:paraId="12BFB4DD" w14:textId="77777777" w:rsidTr="00E96128">
        <w:tc>
          <w:tcPr>
            <w:tcW w:w="3168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423D8C1F" w14:textId="77777777" w:rsidR="00FB6257" w:rsidRPr="00E96128" w:rsidRDefault="00FB6257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4E35527C" w14:textId="4462F8B8" w:rsidR="00FB6257" w:rsidRPr="00E96128" w:rsidRDefault="008B707C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39</w:t>
            </w:r>
            <w:r w:rsidR="00FB6257" w:rsidRPr="00E961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auto"/>
          </w:tcPr>
          <w:p w14:paraId="6EAA34FD" w14:textId="3CABD02D" w:rsidR="00FB6257" w:rsidRPr="00E96128" w:rsidRDefault="00FB6257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96128" w:rsidRPr="00E96128" w14:paraId="6FB3D4DF" w14:textId="77777777" w:rsidTr="00E96128">
        <w:tc>
          <w:tcPr>
            <w:tcW w:w="316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FA05E9F" w14:textId="77777777" w:rsidR="00E96128" w:rsidRPr="00E96128" w:rsidRDefault="00E96128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65AC477" w14:textId="77777777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32FE6BD" w14:textId="77777777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E96128" w:rsidRPr="00E96128" w14:paraId="3B056626" w14:textId="77777777" w:rsidTr="00E74093">
        <w:tc>
          <w:tcPr>
            <w:tcW w:w="31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E9F3E0A" w14:textId="4057C497" w:rsidR="00E96128" w:rsidRPr="00E96128" w:rsidRDefault="00E96128" w:rsidP="00FB625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สุกร</w:t>
            </w:r>
          </w:p>
        </w:tc>
        <w:tc>
          <w:tcPr>
            <w:tcW w:w="2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E1C0C6E" w14:textId="77777777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515A91B" w14:textId="5BA644C0" w:rsidR="00E96128" w:rsidRPr="00E96128" w:rsidRDefault="00E96128" w:rsidP="00FB6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ไม่เกินรายละ 10 ตัว</w:t>
            </w:r>
          </w:p>
        </w:tc>
      </w:tr>
      <w:tr w:rsidR="00E96128" w:rsidRPr="00E96128" w14:paraId="57E16DCD" w14:textId="77777777" w:rsidTr="00E74093">
        <w:tc>
          <w:tcPr>
            <w:tcW w:w="31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903CAA5" w14:textId="1903191A" w:rsidR="00E96128" w:rsidRPr="00E96128" w:rsidRDefault="00E96128" w:rsidP="00E96128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- อายุ 1 – 30 วัน</w:t>
            </w:r>
          </w:p>
        </w:tc>
        <w:tc>
          <w:tcPr>
            <w:tcW w:w="2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181E35A" w14:textId="26E6B5B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2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EFBAB25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E96128" w:rsidRPr="00E96128" w14:paraId="638471C0" w14:textId="77777777" w:rsidTr="00E74093">
        <w:tc>
          <w:tcPr>
            <w:tcW w:w="31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430C2A7" w14:textId="5453D1E2" w:rsidR="00E96128" w:rsidRPr="00E96128" w:rsidRDefault="00E96128" w:rsidP="00E96128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- อายุมากกว่า 30 วันขึ้นไป</w:t>
            </w:r>
          </w:p>
        </w:tc>
        <w:tc>
          <w:tcPr>
            <w:tcW w:w="2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DA84D9F" w14:textId="2EA7A64A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29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CB69524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E96128" w:rsidRPr="00E96128" w14:paraId="45192BC0" w14:textId="77777777" w:rsidTr="00E96128">
        <w:tc>
          <w:tcPr>
            <w:tcW w:w="316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669443F" w14:textId="77777777" w:rsidR="00E96128" w:rsidRPr="00E96128" w:rsidRDefault="00E96128" w:rsidP="00E96128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F6BF330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B5D4B28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E96128" w:rsidRPr="00E96128" w14:paraId="111D6EB7" w14:textId="77777777" w:rsidTr="00053B8B">
        <w:tc>
          <w:tcPr>
            <w:tcW w:w="3168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40FE4250" w14:textId="7BAD0F05" w:rsidR="00E96128" w:rsidRPr="00E96128" w:rsidRDefault="00E96128" w:rsidP="00E96128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แพะ/แกะ</w:t>
            </w:r>
          </w:p>
        </w:tc>
        <w:tc>
          <w:tcPr>
            <w:tcW w:w="2953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7542CD27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1EC5460F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10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E96128" w:rsidRPr="00E96128" w14:paraId="7B0A9714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12D1DFA" w14:textId="7777777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30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E3BBD7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A9ED89" w14:textId="7FD00DF3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5509965E" w14:textId="77777777" w:rsidTr="00E74093">
        <w:tc>
          <w:tcPr>
            <w:tcW w:w="316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052D346" w14:textId="7777777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30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4800BC1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C6C9FDE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F4FD776" w14:textId="03F08939" w:rsidR="00E74093" w:rsidRPr="00E96128" w:rsidRDefault="00E74093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4B14ECA3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auto"/>
          </w:tcPr>
          <w:p w14:paraId="488B0B42" w14:textId="73B175EF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ไก่พื้นเมือง/ไก่งวง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193BAEA8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21A8280B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30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E96128" w:rsidRPr="00E96128" w14:paraId="725B2B47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C6FD5B" w14:textId="7777777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8F28B95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E1D954" w14:textId="6D266E04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70879A5C" w14:textId="77777777" w:rsidTr="00053B8B">
        <w:tc>
          <w:tcPr>
            <w:tcW w:w="3168" w:type="dxa"/>
            <w:tcBorders>
              <w:top w:val="single" w:sz="4" w:space="0" w:color="FFFFFF"/>
            </w:tcBorders>
            <w:shd w:val="clear" w:color="auto" w:fill="auto"/>
          </w:tcPr>
          <w:p w14:paraId="2E9832BD" w14:textId="7777777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953" w:type="dxa"/>
            <w:tcBorders>
              <w:top w:val="single" w:sz="4" w:space="0" w:color="FFFFFF"/>
            </w:tcBorders>
            <w:shd w:val="clear" w:color="auto" w:fill="auto"/>
          </w:tcPr>
          <w:p w14:paraId="1FDF3E86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964" w:type="dxa"/>
            <w:tcBorders>
              <w:top w:val="single" w:sz="4" w:space="0" w:color="FFFFFF"/>
            </w:tcBorders>
            <w:shd w:val="clear" w:color="auto" w:fill="auto"/>
          </w:tcPr>
          <w:p w14:paraId="1F00FBB0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6E678E" w14:textId="4BBCC487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05130267" w14:textId="77777777" w:rsidTr="00053B8B">
        <w:tc>
          <w:tcPr>
            <w:tcW w:w="31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72F93AB6" w14:textId="23DDDC1F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6. 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ไก่ไข่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5E4E42E3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7B68F885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 1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 ตัว</w:t>
            </w:r>
          </w:p>
        </w:tc>
      </w:tr>
      <w:tr w:rsidR="00E96128" w:rsidRPr="00E96128" w14:paraId="0B0DDEFD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54FD51A" w14:textId="77777777" w:rsidR="00E96128" w:rsidRPr="00E96128" w:rsidRDefault="00E96128" w:rsidP="00E9612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AF1C51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DE090C" w14:textId="0E313BF6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4FC9B730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E304A48" w14:textId="7777777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21 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D9E72BE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3C43F1F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A49A8C" w14:textId="442CDDFD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0ED36675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auto"/>
          </w:tcPr>
          <w:p w14:paraId="08858D79" w14:textId="216252F1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 ไก่เนื้อ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0691170E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072E1B21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 1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 ตัว</w:t>
            </w:r>
          </w:p>
        </w:tc>
      </w:tr>
      <w:tr w:rsidR="00E96128" w:rsidRPr="00E96128" w14:paraId="69B4F2D9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F0E4316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1307FC1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A1E401" w14:textId="20A7812C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45CE8F12" w14:textId="77777777" w:rsidTr="00053B8B">
        <w:tc>
          <w:tcPr>
            <w:tcW w:w="3168" w:type="dxa"/>
            <w:tcBorders>
              <w:top w:val="single" w:sz="4" w:space="0" w:color="FFFFFF"/>
            </w:tcBorders>
            <w:shd w:val="clear" w:color="auto" w:fill="auto"/>
          </w:tcPr>
          <w:p w14:paraId="5DD54BAB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953" w:type="dxa"/>
            <w:tcBorders>
              <w:top w:val="single" w:sz="4" w:space="0" w:color="FFFFFF"/>
            </w:tcBorders>
            <w:shd w:val="clear" w:color="auto" w:fill="auto"/>
          </w:tcPr>
          <w:p w14:paraId="5AC4BAFB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964" w:type="dxa"/>
            <w:tcBorders>
              <w:top w:val="single" w:sz="4" w:space="0" w:color="FFFFFF"/>
            </w:tcBorders>
            <w:shd w:val="clear" w:color="auto" w:fill="auto"/>
          </w:tcPr>
          <w:p w14:paraId="1AB633DF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46238C" w14:textId="2E31D925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7A4F3C70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auto"/>
          </w:tcPr>
          <w:p w14:paraId="20537DE2" w14:textId="7B5ACDB7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8. เป็ดไข่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3E11007F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2D4CE739" w14:textId="4AC9E883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 1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000  ตัว</w:t>
            </w:r>
          </w:p>
        </w:tc>
      </w:tr>
      <w:tr w:rsidR="00E96128" w:rsidRPr="00E96128" w14:paraId="0FA576CB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CCE8082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924E3C1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422581" w14:textId="7724FDE8" w:rsidR="00E96128" w:rsidRPr="00E96128" w:rsidRDefault="00E96128" w:rsidP="00E961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1741C52F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CB14AC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EE4FCE6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1C6EB69" w14:textId="60CE83DA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5F65F703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1364BBA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B040C7E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5600328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2D51C3E5" w14:textId="77777777" w:rsidTr="00053B8B">
        <w:tc>
          <w:tcPr>
            <w:tcW w:w="3168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65C213FE" w14:textId="0763D67C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เป็ดเนื้อ/เป็ดเทศ</w:t>
            </w:r>
          </w:p>
        </w:tc>
        <w:tc>
          <w:tcPr>
            <w:tcW w:w="2953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6185D24F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65E21523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000 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E96128" w:rsidRPr="00E96128" w14:paraId="5D29068C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4D4FC69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E42846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0EA075A" w14:textId="08960B6E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3CBE7708" w14:textId="77777777" w:rsidTr="00053B8B">
        <w:tc>
          <w:tcPr>
            <w:tcW w:w="3168" w:type="dxa"/>
            <w:tcBorders>
              <w:top w:val="single" w:sz="4" w:space="0" w:color="FFFFFF"/>
            </w:tcBorders>
            <w:shd w:val="clear" w:color="auto" w:fill="auto"/>
          </w:tcPr>
          <w:p w14:paraId="09ED16A2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  <w:t>- อายุมากกว่า 21 วัน ขึ้นไป</w:t>
            </w:r>
          </w:p>
        </w:tc>
        <w:tc>
          <w:tcPr>
            <w:tcW w:w="2953" w:type="dxa"/>
            <w:tcBorders>
              <w:top w:val="single" w:sz="4" w:space="0" w:color="FFFFFF"/>
            </w:tcBorders>
            <w:shd w:val="clear" w:color="auto" w:fill="auto"/>
          </w:tcPr>
          <w:p w14:paraId="6789FC4C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2964" w:type="dxa"/>
            <w:tcBorders>
              <w:top w:val="single" w:sz="4" w:space="0" w:color="FFFFFF"/>
            </w:tcBorders>
            <w:shd w:val="clear" w:color="auto" w:fill="auto"/>
          </w:tcPr>
          <w:p w14:paraId="5AF0C0E9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A0D956" w14:textId="31AE1721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61681B29" w14:textId="77777777" w:rsidTr="00053B8B">
        <w:tc>
          <w:tcPr>
            <w:tcW w:w="3168" w:type="dxa"/>
            <w:tcBorders>
              <w:bottom w:val="single" w:sz="4" w:space="0" w:color="FFFFFF"/>
            </w:tcBorders>
            <w:shd w:val="clear" w:color="auto" w:fill="auto"/>
          </w:tcPr>
          <w:p w14:paraId="41C06085" w14:textId="62898594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10. นกกระทา</w:t>
            </w:r>
          </w:p>
        </w:tc>
        <w:tc>
          <w:tcPr>
            <w:tcW w:w="2953" w:type="dxa"/>
            <w:tcBorders>
              <w:bottom w:val="single" w:sz="4" w:space="0" w:color="FFFFFF"/>
            </w:tcBorders>
            <w:shd w:val="clear" w:color="auto" w:fill="auto"/>
          </w:tcPr>
          <w:p w14:paraId="0C4399D9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64" w:type="dxa"/>
            <w:tcBorders>
              <w:bottom w:val="single" w:sz="4" w:space="0" w:color="FFFFFF"/>
            </w:tcBorders>
            <w:shd w:val="clear" w:color="auto" w:fill="auto"/>
          </w:tcPr>
          <w:p w14:paraId="1871D0E8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,000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E96128" w:rsidRPr="00E96128" w14:paraId="3F5B96A7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E6EDA6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–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337FFE0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6016E8" w14:textId="71B2FBA1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4D71D312" w14:textId="77777777" w:rsidTr="00053B8B">
        <w:tc>
          <w:tcPr>
            <w:tcW w:w="316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7AF4C60" w14:textId="77777777" w:rsidR="00E96128" w:rsidRPr="00E96128" w:rsidRDefault="00E96128" w:rsidP="00E9612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อายุมากกว่า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295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B11D232" w14:textId="77777777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96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61258EBF" w14:textId="77777777" w:rsidR="00E96128" w:rsidRDefault="00E96128" w:rsidP="00E961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B9A167" w14:textId="0529FB67" w:rsidR="00563E59" w:rsidRPr="00E96128" w:rsidRDefault="00563E59" w:rsidP="00E961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96128" w:rsidRPr="00E96128" w14:paraId="2300C12A" w14:textId="77777777" w:rsidTr="00053B8B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1D01A" w14:textId="190F4FF6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11. นกกระจอกเทศ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92D0B" w14:textId="7B7B3DD8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228FF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 10 ตัว</w:t>
            </w:r>
          </w:p>
          <w:p w14:paraId="65E1D04B" w14:textId="4200917D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96128" w:rsidRPr="00E96128" w14:paraId="27AB94AF" w14:textId="77777777" w:rsidTr="00053B8B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B2D89" w14:textId="763B9A0E" w:rsidR="00E96128" w:rsidRPr="00E96128" w:rsidRDefault="00E96128" w:rsidP="00E96128">
            <w:p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12. ห่าน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EAC00" w14:textId="2CFA2621" w:rsidR="00E96128" w:rsidRP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61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BC942" w14:textId="77777777" w:rsidR="00E96128" w:rsidRDefault="00E96128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9612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ไม่เกินรายละ 300 ตัว</w:t>
            </w:r>
          </w:p>
          <w:p w14:paraId="70A93D8F" w14:textId="1DC422E6" w:rsidR="00563E59" w:rsidRPr="00E96128" w:rsidRDefault="00563E59" w:rsidP="00E96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D499F08" w14:textId="77777777" w:rsidR="00FB6257" w:rsidRPr="000A5D50" w:rsidRDefault="00FB6257" w:rsidP="000A5D50">
      <w:pPr>
        <w:tabs>
          <w:tab w:val="left" w:pos="1418"/>
        </w:tabs>
        <w:spacing w:before="160" w:after="0" w:line="240" w:lineRule="auto"/>
        <w:ind w:right="6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5D5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5D50">
        <w:rPr>
          <w:rFonts w:ascii="TH SarabunIT๙" w:eastAsia="Times New Roman" w:hAnsi="TH SarabunIT๙" w:cs="TH SarabunIT๙"/>
          <w:b/>
          <w:bCs/>
          <w:sz w:val="32"/>
          <w:szCs w:val="32"/>
        </w:rPr>
        <w:t>5.4</w:t>
      </w:r>
      <w:r w:rsidRPr="000A5D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ด้านการเกษตรอื่น </w:t>
      </w:r>
      <w:r w:rsidRPr="000A5D50">
        <w:rPr>
          <w:rFonts w:ascii="TH SarabunIT๙" w:eastAsia="Times New Roman" w:hAnsi="TH SarabunIT๙" w:cs="TH SarabunIT๙" w:hint="cs"/>
          <w:sz w:val="32"/>
          <w:szCs w:val="32"/>
          <w:cs/>
        </w:rPr>
        <w:t>ให้ดำเนินการช่วยเหลือผู้ประสบภัยพิบัติ ดังนี้</w:t>
      </w:r>
    </w:p>
    <w:p w14:paraId="4C66D1EB" w14:textId="5F05A17B" w:rsidR="00FB6257" w:rsidRPr="00111E31" w:rsidRDefault="00FB6257" w:rsidP="00482AB9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 w:rsidRPr="000A5D5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1E3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5.4.1</w:t>
      </w:r>
      <w:r w:rsidR="00482AB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111E3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การปรับเกลี่ยพื้นที่ด้านการเกษตรที่เป็นการบรรเทาความเดือดร้อน</w:t>
      </w:r>
      <w:r w:rsidR="00A44F6C" w:rsidRPr="00111E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111E3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ของผู้ประสบภัยพิบัติ ค่าใช้จ่ายในการดำเนินการปรับเกลี่ยพื้นที่การไถพรวน การก่อสร้างคันดิน </w:t>
      </w:r>
      <w:r w:rsidR="00A44F6C" w:rsidRPr="00111E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Pr="00111E3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พื่อการเพาะปลูกพืชหรือประกอบกิจกรรมด้านการเกษตรที่เป็นการบรรเทาความเดือดร้อนของผู้ประสบภัยพิบัติให้ช่วยเหลือค่าใช้จ่าย</w:t>
      </w:r>
      <w:r w:rsidRPr="00111E3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โดยเหมาจ่าย </w:t>
      </w:r>
      <w:r w:rsidR="00175F7B" w:rsidRPr="00111E3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โดยช่วยเหลือพื้นที่ที่เสียหายจริง ในอัตรา</w:t>
      </w:r>
      <w:r w:rsidRPr="00111E3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ไร่ละ 800 บาท</w:t>
      </w:r>
    </w:p>
    <w:p w14:paraId="1F90004F" w14:textId="202F2B72" w:rsidR="008920DA" w:rsidRDefault="008920DA" w:rsidP="00482AB9">
      <w:pPr>
        <w:tabs>
          <w:tab w:val="left" w:pos="1980"/>
          <w:tab w:val="left" w:pos="270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A5D5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482AB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5.4.2</w:t>
      </w:r>
      <w:r w:rsidR="00482AB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0A5D5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การปรับเกลี่ยพื้นที่นาเกลือทะเลที่เป็นการบรรเทาความเดือดร้อน</w:t>
      </w:r>
      <w:r w:rsidR="0034687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Pr="000A5D5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ของผู้ประสบภัยพิบัติ ค่าใช้จ่ายในการดำเนินการปรับพื้นที่ทำนาเกลือทะเล ให้ช่วยเหลือตามจำนวนพื้นที่</w:t>
      </w:r>
      <w:r w:rsidR="0034687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 w:rsidRPr="000A5D5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ที่เสียหายจริง ในอัตรา</w:t>
      </w:r>
      <w:r w:rsidR="001F07FD" w:rsidRPr="000A5D5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ไร่ละ 1,220 บาท ไม่เกินครัวเรือนละ 30 ไร่</w:t>
      </w:r>
    </w:p>
    <w:p w14:paraId="2EEE81D8" w14:textId="77777777" w:rsidR="00482AB9" w:rsidRPr="000A5D50" w:rsidRDefault="00482AB9" w:rsidP="00482AB9">
      <w:pPr>
        <w:tabs>
          <w:tab w:val="left" w:pos="1980"/>
          <w:tab w:val="left" w:pos="2880"/>
        </w:tabs>
        <w:spacing w:after="0" w:line="240" w:lineRule="auto"/>
        <w:ind w:right="6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268ABAA" w14:textId="7FBBFA60" w:rsidR="00FB6257" w:rsidRPr="0020481A" w:rsidRDefault="00FB6257" w:rsidP="00301627">
      <w:pPr>
        <w:tabs>
          <w:tab w:val="left" w:pos="1980"/>
          <w:tab w:val="left" w:pos="2160"/>
          <w:tab w:val="left" w:pos="2700"/>
        </w:tabs>
        <w:spacing w:after="0" w:line="240" w:lineRule="auto"/>
        <w:ind w:right="-21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5.4.</w:t>
      </w:r>
      <w:r w:rsidR="00605CE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301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>ค่าซ่อมแซมอาคารชลประทานและระบบชลประทานให้สามารถใช้งานได้</w:t>
      </w:r>
      <w:r w:rsidR="008941D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>ในช่วงฉุกเฉิน โดยให้ดำเนินการได้เฉพาะในส่วนที่เกี่ยวกับการระบายน้ำ</w:t>
      </w:r>
    </w:p>
    <w:p w14:paraId="348E9836" w14:textId="64A5A004" w:rsidR="00FB6257" w:rsidRPr="0020481A" w:rsidRDefault="00FB6257" w:rsidP="00301627">
      <w:pPr>
        <w:tabs>
          <w:tab w:val="left" w:pos="1843"/>
          <w:tab w:val="left" w:pos="1980"/>
          <w:tab w:val="left" w:pos="2155"/>
          <w:tab w:val="left" w:pos="270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กรณีใช้เครื่องจักรกลของ</w:t>
      </w:r>
      <w:r w:rsidRPr="0020481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ส่วนราชการ</w:t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ในสังกัดกระทรวงเกษตรและสหกรณ์</w:t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  <w:t>เพื่อดำเนินการขุดลอกเปิดทางน้ำ งานกำจัดวัชพืชที่กีดขวางการระบายน้ำ งานขุดลอกดิน ทราย วัสดุที่ทับถม</w:t>
      </w:r>
      <w:r w:rsidR="008941D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ทางระบายน้ำ ให้</w:t>
      </w:r>
      <w:r w:rsidRPr="0020481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นำอัตรา</w:t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ราคางานตามราคากลางที่ได้รับอนุมัติจากสำนักงบประมาณหรือกระทรวงการคลัง</w:t>
      </w:r>
      <w:r w:rsidR="008C242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Pr="0020481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มาใช้โดยอนุโลม</w:t>
      </w:r>
    </w:p>
    <w:p w14:paraId="5D722868" w14:textId="3E41F65F" w:rsidR="00FB6257" w:rsidRPr="00FC70D6" w:rsidRDefault="00FB6257" w:rsidP="00FC70D6">
      <w:pPr>
        <w:tabs>
          <w:tab w:val="left" w:pos="1843"/>
          <w:tab w:val="left" w:pos="1980"/>
          <w:tab w:val="left" w:pos="2155"/>
          <w:tab w:val="left" w:pos="2700"/>
          <w:tab w:val="left" w:pos="351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70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C70D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5.4.</w:t>
      </w:r>
      <w:r w:rsidR="00E23B5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01627" w:rsidRPr="00FC70D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7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ค่าจ้างเหมารถยนต์ ค่าระวางบรรทุกรถไฟและเรือบรรทุกของเอกชน </w:t>
      </w:r>
      <w:r w:rsidR="00FC70D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FC70D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เพื่อใช้ในการขนย้ายสัตว์เลี้ยงที่ประสบภัย และที่นำไปสนับสนุนหรือขนส่งพืชหญ้าอาหารสัตว์ หรืออาหารสัตว์ ให้เบิกจ่ายดังนี้</w:t>
      </w:r>
    </w:p>
    <w:p w14:paraId="7F8500FC" w14:textId="19805CA5" w:rsidR="00FB6257" w:rsidRPr="0020481A" w:rsidRDefault="00FB6257" w:rsidP="00FC70D6">
      <w:pPr>
        <w:tabs>
          <w:tab w:val="left" w:pos="1474"/>
          <w:tab w:val="left" w:pos="1701"/>
          <w:tab w:val="left" w:pos="1980"/>
          <w:tab w:val="left" w:pos="2155"/>
          <w:tab w:val="left" w:pos="2610"/>
          <w:tab w:val="left" w:pos="2880"/>
          <w:tab w:val="left" w:pos="3510"/>
          <w:tab w:val="left" w:pos="360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5.4.</w:t>
      </w:r>
      <w:r w:rsidR="00E23B5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r w:rsidRPr="002048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>ค่าจ้างเหมารถยนต์และเรือบรรทุกของเอกชน ให้จ่ายเป็นรายวัน</w:t>
      </w:r>
      <w:r w:rsidRPr="0020481A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0481A">
        <w:rPr>
          <w:rFonts w:ascii="TH SarabunIT๙" w:eastAsia="Times New Roman" w:hAnsi="TH SarabunIT๙" w:cs="TH SarabunIT๙" w:hint="cs"/>
          <w:sz w:val="32"/>
          <w:szCs w:val="32"/>
          <w:cs/>
        </w:rPr>
        <w:t>ตามราคาท้องถิ่น</w:t>
      </w:r>
    </w:p>
    <w:p w14:paraId="2C83B045" w14:textId="7341736B" w:rsidR="00FB6257" w:rsidRPr="00FC70D6" w:rsidRDefault="00FB6257" w:rsidP="00FC70D6">
      <w:pPr>
        <w:tabs>
          <w:tab w:val="left" w:pos="1474"/>
          <w:tab w:val="left" w:pos="1701"/>
          <w:tab w:val="left" w:pos="1980"/>
          <w:tab w:val="left" w:pos="2155"/>
          <w:tab w:val="left" w:pos="2610"/>
          <w:tab w:val="left" w:pos="2880"/>
          <w:tab w:val="left" w:pos="3510"/>
          <w:tab w:val="left" w:pos="360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2048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20481A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FC70D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5.4.</w:t>
      </w:r>
      <w:r w:rsidR="00E23B5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4</w:t>
      </w:r>
      <w:r w:rsidRPr="00FC70D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.2 </w:t>
      </w:r>
      <w:r w:rsidRPr="00FC70D6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FC70D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ค่าระวางบรรทุกทางรถไฟ ให้เบิกจ่ายได้เท่าที่จ่ายจริงตามความจำเป็น</w:t>
      </w:r>
    </w:p>
    <w:p w14:paraId="530E101F" w14:textId="77777777" w:rsidR="00FB6257" w:rsidRPr="0020481A" w:rsidRDefault="00FB6257" w:rsidP="0020481A">
      <w:pPr>
        <w:tabs>
          <w:tab w:val="left" w:pos="1080"/>
          <w:tab w:val="left" w:pos="1440"/>
          <w:tab w:val="left" w:pos="2610"/>
          <w:tab w:val="left" w:pos="2880"/>
          <w:tab w:val="left" w:pos="360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048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7F55AF" w:rsidRPr="002048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6.</w:t>
      </w:r>
      <w:r w:rsidR="007F55AF" w:rsidRPr="002048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13064" w:rsidRPr="002048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กรณีมีความจำเป็น หากรายการใดมิได้กำหนดให้จ่ายเป็นเงินให้อยู่ในดุลยพินิจของผู้มี</w:t>
      </w:r>
      <w:r w:rsidR="00213064" w:rsidRPr="002048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อำ</w:t>
      </w:r>
      <w:r w:rsidR="00213064" w:rsidRPr="002048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นาจอนุมัติให้การช่วยเหลือพิจารณาให้จ่ายเป็นเงินก็ได้ โดยคำนึงถึงสภาพและเหตุการณ์ตามความเหมาะสม</w:t>
      </w:r>
    </w:p>
    <w:p w14:paraId="5D8D52EC" w14:textId="77777777" w:rsidR="00FB6257" w:rsidRPr="0020481A" w:rsidRDefault="00FB6257" w:rsidP="0020481A">
      <w:pPr>
        <w:tabs>
          <w:tab w:val="left" w:pos="993"/>
          <w:tab w:val="left" w:pos="1701"/>
          <w:tab w:val="left" w:pos="1980"/>
          <w:tab w:val="left" w:pos="2155"/>
          <w:tab w:val="left" w:pos="2700"/>
        </w:tabs>
        <w:spacing w:after="0" w:line="240" w:lineRule="auto"/>
        <w:ind w:right="-2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B30386" w14:textId="77777777" w:rsidR="00FB6257" w:rsidRPr="00FB6257" w:rsidRDefault="00FB6257" w:rsidP="00FB6257">
      <w:pPr>
        <w:tabs>
          <w:tab w:val="left" w:pos="1474"/>
          <w:tab w:val="left" w:pos="1701"/>
          <w:tab w:val="left" w:pos="1928"/>
          <w:tab w:val="left" w:pos="2155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b/>
          <w:bCs/>
          <w:sz w:val="31"/>
          <w:szCs w:val="31"/>
        </w:rPr>
      </w:pPr>
    </w:p>
    <w:p w14:paraId="1B9AF2B7" w14:textId="7AA9BB66" w:rsidR="00FB6257" w:rsidRPr="004B0DCD" w:rsidRDefault="00FB6257" w:rsidP="00F37E54">
      <w:pPr>
        <w:tabs>
          <w:tab w:val="left" w:pos="2970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D16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ณ </w:t>
      </w:r>
      <w:r w:rsidRPr="004B0DCD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 w:rsidRPr="004B0DCD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</w:t>
      </w:r>
      <w:r w:rsidR="004B0DCD" w:rsidRPr="004B0DCD"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</w:t>
      </w:r>
      <w:r w:rsidR="004B0DCD">
        <w:rPr>
          <w:rFonts w:ascii="TH SarabunIT๙" w:eastAsia="Times New Roman" w:hAnsi="TH SarabunIT๙" w:cs="TH SarabunIT๙"/>
          <w:sz w:val="31"/>
          <w:szCs w:val="31"/>
          <w:lang w:val="en-GB"/>
        </w:rPr>
        <w:t xml:space="preserve">27 </w:t>
      </w:r>
      <w:r w:rsidR="004B0DCD">
        <w:rPr>
          <w:rFonts w:ascii="TH SarabunIT๙" w:eastAsia="Times New Roman" w:hAnsi="TH SarabunIT๙" w:cs="TH SarabunIT๙" w:hint="cs"/>
          <w:sz w:val="31"/>
          <w:szCs w:val="31"/>
          <w:cs/>
        </w:rPr>
        <w:t>สิงหาคม 2564</w:t>
      </w:r>
    </w:p>
    <w:p w14:paraId="225E1174" w14:textId="77777777" w:rsidR="00FB6257" w:rsidRPr="00FB6257" w:rsidRDefault="00FB6257" w:rsidP="00FB6257">
      <w:pPr>
        <w:tabs>
          <w:tab w:val="left" w:pos="1474"/>
          <w:tab w:val="left" w:pos="1701"/>
          <w:tab w:val="left" w:pos="1928"/>
          <w:tab w:val="left" w:pos="2155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</w:p>
    <w:p w14:paraId="0DD040BF" w14:textId="77777777" w:rsidR="00FB6257" w:rsidRPr="00FB6257" w:rsidRDefault="00FB6257" w:rsidP="00FB6257">
      <w:pPr>
        <w:tabs>
          <w:tab w:val="left" w:pos="1474"/>
          <w:tab w:val="left" w:pos="1701"/>
          <w:tab w:val="left" w:pos="1928"/>
          <w:tab w:val="left" w:pos="2155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3CF6E099" w14:textId="77777777" w:rsidR="00172C7B" w:rsidRDefault="00172C7B" w:rsidP="00FB6257">
      <w:pPr>
        <w:tabs>
          <w:tab w:val="center" w:pos="5760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09509C4F" w14:textId="77777777" w:rsidR="00FB6257" w:rsidRPr="00D16B6C" w:rsidRDefault="00FB6257" w:rsidP="00F37E54">
      <w:pPr>
        <w:tabs>
          <w:tab w:val="center" w:pos="5220"/>
        </w:tabs>
        <w:spacing w:after="0" w:line="240" w:lineRule="auto"/>
        <w:ind w:right="-3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B6257">
        <w:rPr>
          <w:rFonts w:ascii="TH SarabunIT๙" w:eastAsia="Times New Roman" w:hAnsi="TH SarabunIT๙" w:cs="TH SarabunIT๙" w:hint="cs"/>
          <w:sz w:val="31"/>
          <w:szCs w:val="31"/>
          <w:cs/>
        </w:rPr>
        <w:tab/>
      </w:r>
      <w:r w:rsidRPr="00D16B6C">
        <w:rPr>
          <w:rFonts w:ascii="TH SarabunIT๙" w:eastAsia="Times New Roman" w:hAnsi="TH SarabunIT๙" w:cs="TH SarabunIT๙" w:hint="cs"/>
          <w:sz w:val="32"/>
          <w:szCs w:val="32"/>
          <w:cs/>
        </w:rPr>
        <w:t>(นาย</w:t>
      </w:r>
      <w:r w:rsidRPr="00D16B6C">
        <w:rPr>
          <w:rFonts w:ascii="TH SarabunIT๙" w:eastAsia="Times New Roman" w:hAnsi="TH SarabunIT๙" w:cs="TH SarabunIT๙"/>
          <w:sz w:val="32"/>
          <w:szCs w:val="32"/>
          <w:cs/>
        </w:rPr>
        <w:t>ทองเปลว กองจันทร์</w:t>
      </w:r>
      <w:r w:rsidRPr="00D16B6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748929A9" w14:textId="77777777" w:rsidR="00FB6257" w:rsidRPr="00D16B6C" w:rsidRDefault="00FB6257" w:rsidP="00F37E54">
      <w:pPr>
        <w:tabs>
          <w:tab w:val="center" w:pos="5220"/>
        </w:tabs>
        <w:spacing w:after="0" w:line="240" w:lineRule="auto"/>
        <w:ind w:left="720" w:right="-33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6B6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6B6C">
        <w:rPr>
          <w:rFonts w:ascii="TH SarabunIT๙" w:eastAsia="Times New Roman" w:hAnsi="TH SarabunIT๙" w:cs="TH SarabunIT๙" w:hint="cs"/>
          <w:sz w:val="32"/>
          <w:szCs w:val="32"/>
          <w:cs/>
        </w:rPr>
        <w:t>ปลัดกระทรวงเกษตรและสหกรณ์</w:t>
      </w:r>
    </w:p>
    <w:p w14:paraId="4D10239E" w14:textId="77777777" w:rsidR="00C6362B" w:rsidRPr="00D16B6C" w:rsidRDefault="00C6362B" w:rsidP="00F37E54">
      <w:pPr>
        <w:tabs>
          <w:tab w:val="center" w:pos="5220"/>
        </w:tabs>
        <w:rPr>
          <w:sz w:val="32"/>
          <w:szCs w:val="32"/>
        </w:rPr>
      </w:pPr>
    </w:p>
    <w:sectPr w:rsidR="00C6362B" w:rsidRPr="00D16B6C" w:rsidSect="004E0D23">
      <w:headerReference w:type="even" r:id="rId8"/>
      <w:headerReference w:type="default" r:id="rId9"/>
      <w:pgSz w:w="11906" w:h="16838" w:code="9"/>
      <w:pgMar w:top="850" w:right="1138" w:bottom="907" w:left="1699" w:header="706" w:footer="706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C638" w14:textId="77777777" w:rsidR="00917EF4" w:rsidRDefault="00917EF4" w:rsidP="00FB6257">
      <w:pPr>
        <w:spacing w:after="0" w:line="240" w:lineRule="auto"/>
      </w:pPr>
      <w:r>
        <w:separator/>
      </w:r>
    </w:p>
  </w:endnote>
  <w:endnote w:type="continuationSeparator" w:id="0">
    <w:p w14:paraId="595A1815" w14:textId="77777777" w:rsidR="00917EF4" w:rsidRDefault="00917EF4" w:rsidP="00FB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E595" w14:textId="77777777" w:rsidR="00917EF4" w:rsidRDefault="00917EF4" w:rsidP="00FB6257">
      <w:pPr>
        <w:spacing w:after="0" w:line="240" w:lineRule="auto"/>
      </w:pPr>
      <w:r>
        <w:separator/>
      </w:r>
    </w:p>
  </w:footnote>
  <w:footnote w:type="continuationSeparator" w:id="0">
    <w:p w14:paraId="151F2C1D" w14:textId="77777777" w:rsidR="00917EF4" w:rsidRDefault="00917EF4" w:rsidP="00FB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2938" w14:textId="77777777" w:rsidR="00981DAB" w:rsidRDefault="00A858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๒</w:t>
    </w:r>
    <w:r>
      <w:rPr>
        <w:noProof/>
      </w:rPr>
      <w:fldChar w:fldCharType="end"/>
    </w:r>
  </w:p>
  <w:p w14:paraId="22CB170C" w14:textId="77777777" w:rsidR="008775C8" w:rsidRDefault="00B34444">
    <w:pPr>
      <w:pStyle w:val="Header"/>
    </w:pPr>
    <w:r>
      <w:rPr>
        <w:noProof/>
      </w:rPr>
    </w:r>
    <w:r w:rsidR="00B34444">
      <w:rPr>
        <w:noProof/>
      </w:rPr>
      <w:pict w14:anchorId="4BC00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81922" o:spid="_x0000_s1025" type="#_x0000_t136" style="position:absolute;margin-left:0;margin-top:0;width:369.6pt;height:24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9333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6"/>
        <w:szCs w:val="26"/>
      </w:rPr>
    </w:sdtEndPr>
    <w:sdtContent>
      <w:p w14:paraId="048819A4" w14:textId="77777777" w:rsidR="00FB6257" w:rsidRPr="00AA5CC6" w:rsidRDefault="00FB6257">
        <w:pPr>
          <w:pStyle w:val="Header"/>
          <w:jc w:val="center"/>
          <w:rPr>
            <w:rFonts w:ascii="TH SarabunIT๙" w:hAnsi="TH SarabunIT๙" w:cs="TH SarabunIT๙"/>
            <w:sz w:val="26"/>
            <w:szCs w:val="26"/>
          </w:rPr>
        </w:pPr>
        <w:r w:rsidRPr="00AA5CC6">
          <w:rPr>
            <w:rFonts w:ascii="TH SarabunIT๙" w:hAnsi="TH SarabunIT๙" w:cs="TH SarabunIT๙"/>
            <w:sz w:val="26"/>
            <w:szCs w:val="26"/>
          </w:rPr>
          <w:fldChar w:fldCharType="begin"/>
        </w:r>
        <w:r w:rsidRPr="00AA5CC6"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 w:rsidRPr="00AA5CC6">
          <w:rPr>
            <w:rFonts w:ascii="TH SarabunIT๙" w:hAnsi="TH SarabunIT๙" w:cs="TH SarabunIT๙"/>
            <w:sz w:val="26"/>
            <w:szCs w:val="26"/>
          </w:rPr>
          <w:fldChar w:fldCharType="separate"/>
        </w:r>
        <w:r w:rsidR="004B0DCD">
          <w:rPr>
            <w:rFonts w:ascii="TH SarabunIT๙" w:hAnsi="TH SarabunIT๙" w:cs="TH SarabunIT๙"/>
            <w:noProof/>
            <w:sz w:val="26"/>
            <w:szCs w:val="26"/>
          </w:rPr>
          <w:t>4</w:t>
        </w:r>
        <w:r w:rsidRPr="00AA5CC6">
          <w:rPr>
            <w:rFonts w:ascii="TH SarabunIT๙" w:hAnsi="TH SarabunIT๙" w:cs="TH SarabunIT๙"/>
            <w:noProof/>
            <w:sz w:val="26"/>
            <w:szCs w:val="26"/>
          </w:rPr>
          <w:fldChar w:fldCharType="end"/>
        </w:r>
      </w:p>
    </w:sdtContent>
  </w:sdt>
  <w:p w14:paraId="744C60EC" w14:textId="77777777" w:rsidR="00FB6257" w:rsidRDefault="00FB6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257"/>
    <w:rsid w:val="00006AF3"/>
    <w:rsid w:val="00042577"/>
    <w:rsid w:val="00052F37"/>
    <w:rsid w:val="0007527D"/>
    <w:rsid w:val="0007673E"/>
    <w:rsid w:val="000A5D50"/>
    <w:rsid w:val="0010335F"/>
    <w:rsid w:val="00111E31"/>
    <w:rsid w:val="00114AAC"/>
    <w:rsid w:val="0011779B"/>
    <w:rsid w:val="00121977"/>
    <w:rsid w:val="00135806"/>
    <w:rsid w:val="001477C0"/>
    <w:rsid w:val="001532D7"/>
    <w:rsid w:val="001703F2"/>
    <w:rsid w:val="00172C7B"/>
    <w:rsid w:val="00175F7B"/>
    <w:rsid w:val="001A1576"/>
    <w:rsid w:val="001C22E2"/>
    <w:rsid w:val="001E6844"/>
    <w:rsid w:val="001F07FD"/>
    <w:rsid w:val="001F77A0"/>
    <w:rsid w:val="002009D5"/>
    <w:rsid w:val="0020481A"/>
    <w:rsid w:val="00213064"/>
    <w:rsid w:val="00224797"/>
    <w:rsid w:val="00265E93"/>
    <w:rsid w:val="00280528"/>
    <w:rsid w:val="002A7BEA"/>
    <w:rsid w:val="002B72FF"/>
    <w:rsid w:val="002C2493"/>
    <w:rsid w:val="002D3E25"/>
    <w:rsid w:val="002E0745"/>
    <w:rsid w:val="002F070C"/>
    <w:rsid w:val="00301627"/>
    <w:rsid w:val="00305773"/>
    <w:rsid w:val="00346879"/>
    <w:rsid w:val="00377B86"/>
    <w:rsid w:val="00393B5A"/>
    <w:rsid w:val="003B465E"/>
    <w:rsid w:val="00432479"/>
    <w:rsid w:val="00454AC7"/>
    <w:rsid w:val="00482AB9"/>
    <w:rsid w:val="004B0DCD"/>
    <w:rsid w:val="004B3C3C"/>
    <w:rsid w:val="004B7786"/>
    <w:rsid w:val="004C0EB1"/>
    <w:rsid w:val="004E0D23"/>
    <w:rsid w:val="004E1C2E"/>
    <w:rsid w:val="004F1F53"/>
    <w:rsid w:val="004F3D11"/>
    <w:rsid w:val="004F5BA5"/>
    <w:rsid w:val="004F7FDB"/>
    <w:rsid w:val="00505C1D"/>
    <w:rsid w:val="005222D8"/>
    <w:rsid w:val="00563E59"/>
    <w:rsid w:val="00574017"/>
    <w:rsid w:val="00585D5B"/>
    <w:rsid w:val="005A2347"/>
    <w:rsid w:val="005D3F34"/>
    <w:rsid w:val="00605CE0"/>
    <w:rsid w:val="006413ED"/>
    <w:rsid w:val="00645C30"/>
    <w:rsid w:val="006766B5"/>
    <w:rsid w:val="00676A21"/>
    <w:rsid w:val="006906A4"/>
    <w:rsid w:val="006C0560"/>
    <w:rsid w:val="006E4497"/>
    <w:rsid w:val="00740B46"/>
    <w:rsid w:val="00761DE8"/>
    <w:rsid w:val="00785D3F"/>
    <w:rsid w:val="00792755"/>
    <w:rsid w:val="007D2C61"/>
    <w:rsid w:val="007E4FDD"/>
    <w:rsid w:val="007F55AF"/>
    <w:rsid w:val="007F7B4A"/>
    <w:rsid w:val="00816D34"/>
    <w:rsid w:val="0085007C"/>
    <w:rsid w:val="00855067"/>
    <w:rsid w:val="0086471F"/>
    <w:rsid w:val="00874AFF"/>
    <w:rsid w:val="008920DA"/>
    <w:rsid w:val="008941D3"/>
    <w:rsid w:val="008B707C"/>
    <w:rsid w:val="008C242B"/>
    <w:rsid w:val="008D090F"/>
    <w:rsid w:val="008F6F64"/>
    <w:rsid w:val="00904205"/>
    <w:rsid w:val="00904ACF"/>
    <w:rsid w:val="00913F2F"/>
    <w:rsid w:val="00917EF4"/>
    <w:rsid w:val="00933B95"/>
    <w:rsid w:val="00934877"/>
    <w:rsid w:val="0093789E"/>
    <w:rsid w:val="009939D7"/>
    <w:rsid w:val="009B0FB6"/>
    <w:rsid w:val="00A44F6C"/>
    <w:rsid w:val="00A6437C"/>
    <w:rsid w:val="00A77712"/>
    <w:rsid w:val="00A85745"/>
    <w:rsid w:val="00A85847"/>
    <w:rsid w:val="00AA5CC6"/>
    <w:rsid w:val="00AB1296"/>
    <w:rsid w:val="00AD453E"/>
    <w:rsid w:val="00B2128A"/>
    <w:rsid w:val="00B23762"/>
    <w:rsid w:val="00B335AC"/>
    <w:rsid w:val="00B34444"/>
    <w:rsid w:val="00B72E49"/>
    <w:rsid w:val="00BA2E44"/>
    <w:rsid w:val="00BD0E53"/>
    <w:rsid w:val="00BE61AA"/>
    <w:rsid w:val="00BF0534"/>
    <w:rsid w:val="00C1076A"/>
    <w:rsid w:val="00C3163F"/>
    <w:rsid w:val="00C6362B"/>
    <w:rsid w:val="00C94E5F"/>
    <w:rsid w:val="00C95E54"/>
    <w:rsid w:val="00CA3D0C"/>
    <w:rsid w:val="00D16B6C"/>
    <w:rsid w:val="00D27EB6"/>
    <w:rsid w:val="00D42769"/>
    <w:rsid w:val="00D44F8F"/>
    <w:rsid w:val="00D47912"/>
    <w:rsid w:val="00D50619"/>
    <w:rsid w:val="00D836DE"/>
    <w:rsid w:val="00DD0779"/>
    <w:rsid w:val="00E04D8D"/>
    <w:rsid w:val="00E070FB"/>
    <w:rsid w:val="00E23B5C"/>
    <w:rsid w:val="00E36B56"/>
    <w:rsid w:val="00E4228E"/>
    <w:rsid w:val="00E57BFC"/>
    <w:rsid w:val="00E60525"/>
    <w:rsid w:val="00E61BDA"/>
    <w:rsid w:val="00E6270A"/>
    <w:rsid w:val="00E74093"/>
    <w:rsid w:val="00E740CE"/>
    <w:rsid w:val="00E96128"/>
    <w:rsid w:val="00EC3A07"/>
    <w:rsid w:val="00F00EFF"/>
    <w:rsid w:val="00F37E54"/>
    <w:rsid w:val="00F40089"/>
    <w:rsid w:val="00F51FAC"/>
    <w:rsid w:val="00F574BD"/>
    <w:rsid w:val="00F70B36"/>
    <w:rsid w:val="00F95C61"/>
    <w:rsid w:val="00FA3FC0"/>
    <w:rsid w:val="00FB6257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FA9A6"/>
  <w15:docId w15:val="{E6EBAD75-4F00-AA46-A603-94BA3B4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57"/>
  </w:style>
  <w:style w:type="paragraph" w:styleId="Footer">
    <w:name w:val="footer"/>
    <w:basedOn w:val="Normal"/>
    <w:link w:val="FooterChar"/>
    <w:uiPriority w:val="99"/>
    <w:unhideWhenUsed/>
    <w:rsid w:val="00F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57"/>
  </w:style>
  <w:style w:type="paragraph" w:styleId="BalloonText">
    <w:name w:val="Balloon Text"/>
    <w:basedOn w:val="Normal"/>
    <w:link w:val="BalloonTextChar"/>
    <w:uiPriority w:val="99"/>
    <w:semiHidden/>
    <w:unhideWhenUsed/>
    <w:rsid w:val="008F6F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D8E1-45F9-4F7F-B374-660F3D716F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witsanee phenwansook</dc:creator>
  <cp:keywords/>
  <dc:description/>
  <cp:lastModifiedBy>maytaya pumposuwan</cp:lastModifiedBy>
  <cp:revision>2</cp:revision>
  <cp:lastPrinted>2021-08-27T02:50:00Z</cp:lastPrinted>
  <dcterms:created xsi:type="dcterms:W3CDTF">2021-09-03T05:05:00Z</dcterms:created>
  <dcterms:modified xsi:type="dcterms:W3CDTF">2021-09-03T05:05:00Z</dcterms:modified>
</cp:coreProperties>
</file>